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1943" w:rsidRDefault="00E31943" w:rsidP="00E31943">
      <w:pPr>
        <w:spacing w:after="120"/>
        <w:jc w:val="center"/>
        <w:rPr>
          <w:rFonts w:ascii="Arial" w:hAnsi="Arial" w:cs="Arial"/>
          <w:b/>
        </w:rPr>
      </w:pPr>
      <w:bookmarkStart w:id="0" w:name="_GoBack"/>
      <w:bookmarkEnd w:id="0"/>
      <w:r>
        <w:rPr>
          <w:rFonts w:ascii="Arial" w:hAnsi="Arial" w:cs="Arial"/>
          <w:b/>
          <w:noProof/>
          <w:lang w:val="en-US"/>
        </w:rPr>
        <w:drawing>
          <wp:inline distT="0" distB="0" distL="0" distR="0" wp14:anchorId="5ACC0D7E" wp14:editId="612E7583">
            <wp:extent cx="2695575" cy="95504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95575" cy="955040"/>
                    </a:xfrm>
                    <a:prstGeom prst="rect">
                      <a:avLst/>
                    </a:prstGeom>
                    <a:noFill/>
                    <a:ln>
                      <a:noFill/>
                    </a:ln>
                  </pic:spPr>
                </pic:pic>
              </a:graphicData>
            </a:graphic>
          </wp:inline>
        </w:drawing>
      </w:r>
    </w:p>
    <w:p w:rsidR="00E31943" w:rsidRDefault="00E31943" w:rsidP="00E31943">
      <w:pPr>
        <w:spacing w:after="120"/>
        <w:jc w:val="center"/>
        <w:rPr>
          <w:rFonts w:ascii="Arial" w:hAnsi="Arial" w:cs="Arial"/>
          <w:b/>
          <w:sz w:val="28"/>
        </w:rPr>
      </w:pPr>
    </w:p>
    <w:p w:rsidR="00E31943" w:rsidRPr="00E31943" w:rsidRDefault="00E31943" w:rsidP="00E31943">
      <w:pPr>
        <w:spacing w:after="120"/>
        <w:jc w:val="center"/>
        <w:rPr>
          <w:rFonts w:ascii="Arial" w:hAnsi="Arial" w:cs="Arial"/>
          <w:b/>
          <w:sz w:val="28"/>
        </w:rPr>
      </w:pPr>
      <w:r w:rsidRPr="00E31943">
        <w:rPr>
          <w:rFonts w:ascii="Arial" w:hAnsi="Arial" w:cs="Arial"/>
          <w:b/>
          <w:sz w:val="28"/>
        </w:rPr>
        <w:t>PRESS RELEASE</w:t>
      </w:r>
    </w:p>
    <w:p w:rsidR="00E31943" w:rsidRDefault="00E31943" w:rsidP="00E31943">
      <w:pPr>
        <w:pBdr>
          <w:bottom w:val="single" w:sz="4" w:space="1" w:color="auto"/>
        </w:pBdr>
        <w:spacing w:after="120"/>
        <w:jc w:val="center"/>
        <w:rPr>
          <w:rFonts w:ascii="Arial" w:hAnsi="Arial" w:cs="Arial"/>
          <w:b/>
        </w:rPr>
      </w:pPr>
    </w:p>
    <w:p w:rsidR="00E31943" w:rsidRDefault="00E31943" w:rsidP="00E31943">
      <w:pPr>
        <w:spacing w:after="120"/>
        <w:jc w:val="center"/>
        <w:rPr>
          <w:rFonts w:ascii="Arial" w:hAnsi="Arial" w:cs="Arial"/>
          <w:b/>
          <w:sz w:val="24"/>
          <w:szCs w:val="24"/>
        </w:rPr>
      </w:pPr>
    </w:p>
    <w:p w:rsidR="005F32A0" w:rsidRDefault="009A1825" w:rsidP="001250A1">
      <w:pPr>
        <w:pStyle w:val="ListParagraph"/>
        <w:spacing w:after="120"/>
        <w:ind w:left="630"/>
        <w:jc w:val="center"/>
        <w:rPr>
          <w:rFonts w:ascii="Arial" w:hAnsi="Arial" w:cs="Arial"/>
          <w:b/>
          <w:sz w:val="24"/>
          <w:szCs w:val="24"/>
        </w:rPr>
      </w:pPr>
      <w:r>
        <w:rPr>
          <w:rFonts w:ascii="Arial" w:hAnsi="Arial" w:cs="Arial"/>
          <w:b/>
          <w:sz w:val="24"/>
          <w:szCs w:val="24"/>
        </w:rPr>
        <w:t xml:space="preserve">Publication of </w:t>
      </w:r>
      <w:r w:rsidR="00F31759">
        <w:rPr>
          <w:rFonts w:ascii="Arial" w:hAnsi="Arial" w:cs="Arial"/>
          <w:b/>
          <w:sz w:val="24"/>
          <w:szCs w:val="24"/>
        </w:rPr>
        <w:t>draft Regulations for Tax Free Savings Accounts</w:t>
      </w:r>
    </w:p>
    <w:p w:rsidR="008A0ACE" w:rsidRPr="00D1403E" w:rsidRDefault="005F32A0" w:rsidP="001250A1">
      <w:pPr>
        <w:pStyle w:val="ListParagraph"/>
        <w:spacing w:after="120"/>
        <w:ind w:left="630"/>
        <w:jc w:val="center"/>
      </w:pPr>
      <w:r>
        <w:rPr>
          <w:rFonts w:ascii="Arial" w:hAnsi="Arial" w:cs="Arial"/>
          <w:b/>
          <w:sz w:val="24"/>
          <w:szCs w:val="24"/>
        </w:rPr>
        <w:t xml:space="preserve"> </w:t>
      </w:r>
    </w:p>
    <w:p w:rsidR="001D3C53" w:rsidRPr="001D3C53" w:rsidRDefault="001D3C53" w:rsidP="001D3C53">
      <w:pPr>
        <w:pBdr>
          <w:bottom w:val="single" w:sz="4" w:space="1" w:color="auto"/>
        </w:pBdr>
        <w:spacing w:after="120"/>
        <w:rPr>
          <w:rFonts w:ascii="Arial" w:hAnsi="Arial" w:cs="Arial"/>
          <w:b/>
          <w:sz w:val="24"/>
          <w:szCs w:val="24"/>
        </w:rPr>
      </w:pPr>
    </w:p>
    <w:p w:rsidR="001E0887" w:rsidRDefault="00A21623" w:rsidP="00356CFE">
      <w:pPr>
        <w:spacing w:after="0"/>
        <w:jc w:val="both"/>
        <w:rPr>
          <w:rFonts w:ascii="Arial" w:hAnsi="Arial" w:cs="Arial"/>
        </w:rPr>
      </w:pPr>
      <w:r>
        <w:rPr>
          <w:rFonts w:ascii="Arial" w:hAnsi="Arial" w:cs="Arial"/>
        </w:rPr>
        <w:t xml:space="preserve">The </w:t>
      </w:r>
      <w:r w:rsidR="009A1825" w:rsidRPr="00D17F43">
        <w:rPr>
          <w:rFonts w:ascii="Arial" w:hAnsi="Arial" w:cs="Arial"/>
        </w:rPr>
        <w:t>Nation</w:t>
      </w:r>
      <w:r w:rsidR="00F31759">
        <w:rPr>
          <w:rFonts w:ascii="Arial" w:hAnsi="Arial" w:cs="Arial"/>
        </w:rPr>
        <w:t>al Treasury today publishes a revised draft of amendments to</w:t>
      </w:r>
      <w:r w:rsidR="0007233B">
        <w:rPr>
          <w:rFonts w:ascii="Arial" w:hAnsi="Arial" w:cs="Arial"/>
        </w:rPr>
        <w:t xml:space="preserve"> the Regulations on tax free savings a</w:t>
      </w:r>
      <w:r w:rsidR="00F31759">
        <w:rPr>
          <w:rFonts w:ascii="Arial" w:hAnsi="Arial" w:cs="Arial"/>
        </w:rPr>
        <w:t>ccounts</w:t>
      </w:r>
      <w:r w:rsidR="0007233B">
        <w:rPr>
          <w:rFonts w:ascii="Arial" w:hAnsi="Arial" w:cs="Arial"/>
        </w:rPr>
        <w:t xml:space="preserve"> (TFSAs)</w:t>
      </w:r>
      <w:r w:rsidR="00D22D40">
        <w:rPr>
          <w:rFonts w:ascii="Arial" w:hAnsi="Arial" w:cs="Arial"/>
        </w:rPr>
        <w:t xml:space="preserve">. Earlier in the week, </w:t>
      </w:r>
      <w:r w:rsidR="0007233B">
        <w:rPr>
          <w:rFonts w:ascii="Arial" w:hAnsi="Arial" w:cs="Arial"/>
        </w:rPr>
        <w:t>a postponement of transfers until 1 March 2017</w:t>
      </w:r>
      <w:r w:rsidR="001010B2">
        <w:rPr>
          <w:rFonts w:ascii="Arial" w:hAnsi="Arial" w:cs="Arial"/>
        </w:rPr>
        <w:t xml:space="preserve"> was published in the government gazette</w:t>
      </w:r>
      <w:r w:rsidR="0014198E">
        <w:rPr>
          <w:rFonts w:ascii="Arial" w:hAnsi="Arial" w:cs="Arial"/>
        </w:rPr>
        <w:t xml:space="preserve"> (Gazette No: 40308 published 28 September 2016)</w:t>
      </w:r>
      <w:r w:rsidR="002C4E69">
        <w:rPr>
          <w:rFonts w:ascii="Arial" w:hAnsi="Arial" w:cs="Arial"/>
        </w:rPr>
        <w:t>.</w:t>
      </w:r>
      <w:r w:rsidR="00703F6B">
        <w:rPr>
          <w:rFonts w:ascii="Arial" w:hAnsi="Arial" w:cs="Arial"/>
        </w:rPr>
        <w:t xml:space="preserve"> The </w:t>
      </w:r>
      <w:r w:rsidR="00195711">
        <w:rPr>
          <w:rFonts w:ascii="Arial" w:hAnsi="Arial" w:cs="Arial"/>
        </w:rPr>
        <w:t xml:space="preserve">updated </w:t>
      </w:r>
      <w:r w:rsidR="00703F6B">
        <w:rPr>
          <w:rFonts w:ascii="Arial" w:hAnsi="Arial" w:cs="Arial"/>
        </w:rPr>
        <w:t xml:space="preserve">draft </w:t>
      </w:r>
      <w:r w:rsidR="0014198E">
        <w:rPr>
          <w:rFonts w:ascii="Arial" w:hAnsi="Arial" w:cs="Arial"/>
        </w:rPr>
        <w:t>r</w:t>
      </w:r>
      <w:r w:rsidR="00195711">
        <w:rPr>
          <w:rFonts w:ascii="Arial" w:hAnsi="Arial" w:cs="Arial"/>
        </w:rPr>
        <w:t xml:space="preserve">egulations </w:t>
      </w:r>
      <w:r w:rsidR="00703F6B">
        <w:rPr>
          <w:rFonts w:ascii="Arial" w:hAnsi="Arial" w:cs="Arial"/>
        </w:rPr>
        <w:t xml:space="preserve">cover revised wording for the </w:t>
      </w:r>
      <w:r w:rsidR="006E2E93">
        <w:rPr>
          <w:rFonts w:ascii="Arial" w:hAnsi="Arial" w:cs="Arial"/>
        </w:rPr>
        <w:t>treatment of</w:t>
      </w:r>
      <w:r w:rsidR="00703F6B">
        <w:rPr>
          <w:rFonts w:ascii="Arial" w:hAnsi="Arial" w:cs="Arial"/>
        </w:rPr>
        <w:t xml:space="preserve"> performance fees</w:t>
      </w:r>
      <w:r w:rsidR="001E0887">
        <w:rPr>
          <w:rFonts w:ascii="Arial" w:hAnsi="Arial" w:cs="Arial"/>
        </w:rPr>
        <w:t>, a relaxation on the rules of access</w:t>
      </w:r>
      <w:r w:rsidR="0007233B" w:rsidRPr="0007233B">
        <w:rPr>
          <w:rFonts w:ascii="Arial" w:hAnsi="Arial" w:cs="Arial"/>
        </w:rPr>
        <w:t xml:space="preserve"> </w:t>
      </w:r>
      <w:r w:rsidR="0007233B">
        <w:rPr>
          <w:rFonts w:ascii="Arial" w:hAnsi="Arial" w:cs="Arial"/>
        </w:rPr>
        <w:t>and adjustments to disclosure and compliance requirements</w:t>
      </w:r>
      <w:r w:rsidR="001E0887">
        <w:rPr>
          <w:rFonts w:ascii="Arial" w:hAnsi="Arial" w:cs="Arial"/>
        </w:rPr>
        <w:t>.</w:t>
      </w:r>
    </w:p>
    <w:p w:rsidR="001E0887" w:rsidRDefault="001E0887" w:rsidP="00356CFE">
      <w:pPr>
        <w:spacing w:after="0"/>
        <w:jc w:val="both"/>
        <w:rPr>
          <w:rFonts w:ascii="Arial" w:hAnsi="Arial" w:cs="Arial"/>
        </w:rPr>
      </w:pPr>
    </w:p>
    <w:p w:rsidR="001E0887" w:rsidRDefault="001E0887" w:rsidP="00356CFE">
      <w:pPr>
        <w:spacing w:after="0"/>
        <w:jc w:val="both"/>
        <w:rPr>
          <w:rFonts w:ascii="Arial" w:hAnsi="Arial" w:cs="Arial"/>
        </w:rPr>
      </w:pPr>
      <w:r>
        <w:rPr>
          <w:rFonts w:ascii="Arial" w:hAnsi="Arial" w:cs="Arial"/>
        </w:rPr>
        <w:t xml:space="preserve">Draft </w:t>
      </w:r>
      <w:r w:rsidR="0014198E">
        <w:rPr>
          <w:rFonts w:ascii="Arial" w:hAnsi="Arial" w:cs="Arial"/>
        </w:rPr>
        <w:t>r</w:t>
      </w:r>
      <w:r>
        <w:rPr>
          <w:rFonts w:ascii="Arial" w:hAnsi="Arial" w:cs="Arial"/>
        </w:rPr>
        <w:t>egulations on the process to be followed for transfers were published in March of this year</w:t>
      </w:r>
      <w:r w:rsidR="006E2E93">
        <w:rPr>
          <w:rFonts w:ascii="Arial" w:hAnsi="Arial" w:cs="Arial"/>
        </w:rPr>
        <w:t xml:space="preserve"> and </w:t>
      </w:r>
      <w:r>
        <w:rPr>
          <w:rFonts w:ascii="Arial" w:hAnsi="Arial" w:cs="Arial"/>
        </w:rPr>
        <w:t>comments</w:t>
      </w:r>
      <w:r w:rsidR="006E2E93">
        <w:rPr>
          <w:rFonts w:ascii="Arial" w:hAnsi="Arial" w:cs="Arial"/>
        </w:rPr>
        <w:t xml:space="preserve"> received</w:t>
      </w:r>
      <w:r>
        <w:rPr>
          <w:rFonts w:ascii="Arial" w:hAnsi="Arial" w:cs="Arial"/>
        </w:rPr>
        <w:t xml:space="preserve"> </w:t>
      </w:r>
      <w:r w:rsidR="006E2E93">
        <w:rPr>
          <w:rFonts w:ascii="Arial" w:hAnsi="Arial" w:cs="Arial"/>
        </w:rPr>
        <w:t>were considered</w:t>
      </w:r>
      <w:r w:rsidR="0007233B">
        <w:rPr>
          <w:rFonts w:ascii="Arial" w:hAnsi="Arial" w:cs="Arial"/>
        </w:rPr>
        <w:t xml:space="preserve"> when drafting these revised amendments</w:t>
      </w:r>
      <w:r w:rsidR="006E2E93">
        <w:rPr>
          <w:rFonts w:ascii="Arial" w:hAnsi="Arial" w:cs="Arial"/>
        </w:rPr>
        <w:t>.</w:t>
      </w:r>
      <w:r>
        <w:rPr>
          <w:rFonts w:ascii="Arial" w:hAnsi="Arial" w:cs="Arial"/>
        </w:rPr>
        <w:t xml:space="preserve"> </w:t>
      </w:r>
    </w:p>
    <w:p w:rsidR="000F2A1E" w:rsidRDefault="000F2A1E" w:rsidP="00356CFE">
      <w:pPr>
        <w:spacing w:after="0"/>
        <w:jc w:val="both"/>
        <w:rPr>
          <w:rFonts w:ascii="Arial" w:hAnsi="Arial" w:cs="Arial"/>
        </w:rPr>
      </w:pPr>
    </w:p>
    <w:p w:rsidR="00C72718" w:rsidRPr="0058703B" w:rsidRDefault="00471E0A" w:rsidP="00356CFE">
      <w:pPr>
        <w:jc w:val="both"/>
        <w:rPr>
          <w:rFonts w:ascii="Arial" w:hAnsi="Arial" w:cs="Arial"/>
          <w:b/>
        </w:rPr>
      </w:pPr>
      <w:r>
        <w:rPr>
          <w:rFonts w:ascii="Arial" w:hAnsi="Arial" w:cs="Arial"/>
          <w:b/>
        </w:rPr>
        <w:t>Wording on performance fees</w:t>
      </w:r>
    </w:p>
    <w:p w:rsidR="0007233B" w:rsidRDefault="00471E0A" w:rsidP="00356CFE">
      <w:pPr>
        <w:jc w:val="both"/>
        <w:rPr>
          <w:rFonts w:ascii="Arial" w:hAnsi="Arial" w:cs="Arial"/>
        </w:rPr>
      </w:pPr>
      <w:r>
        <w:rPr>
          <w:rFonts w:ascii="Arial" w:hAnsi="Arial" w:cs="Arial"/>
        </w:rPr>
        <w:t xml:space="preserve">The policy intent </w:t>
      </w:r>
      <w:r w:rsidR="00195711">
        <w:rPr>
          <w:rFonts w:ascii="Arial" w:hAnsi="Arial" w:cs="Arial"/>
        </w:rPr>
        <w:t xml:space="preserve">with regard to </w:t>
      </w:r>
      <w:r>
        <w:rPr>
          <w:rFonts w:ascii="Arial" w:hAnsi="Arial" w:cs="Arial"/>
        </w:rPr>
        <w:t xml:space="preserve">the </w:t>
      </w:r>
      <w:r w:rsidR="006E2E93">
        <w:rPr>
          <w:rFonts w:ascii="Arial" w:hAnsi="Arial" w:cs="Arial"/>
        </w:rPr>
        <w:t>treatment of</w:t>
      </w:r>
      <w:r>
        <w:rPr>
          <w:rFonts w:ascii="Arial" w:hAnsi="Arial" w:cs="Arial"/>
        </w:rPr>
        <w:t xml:space="preserve"> performance fees </w:t>
      </w:r>
      <w:r w:rsidR="001010B2">
        <w:rPr>
          <w:rFonts w:ascii="Arial" w:hAnsi="Arial" w:cs="Arial"/>
        </w:rPr>
        <w:t xml:space="preserve">has been </w:t>
      </w:r>
      <w:r w:rsidR="002C4E69">
        <w:rPr>
          <w:rFonts w:ascii="Arial" w:hAnsi="Arial" w:cs="Arial"/>
        </w:rPr>
        <w:t xml:space="preserve">communicated </w:t>
      </w:r>
      <w:r w:rsidR="001010B2">
        <w:rPr>
          <w:rFonts w:ascii="Arial" w:hAnsi="Arial" w:cs="Arial"/>
        </w:rPr>
        <w:t>consistently since the first publication of the draft regulations to tax free savings accounts in</w:t>
      </w:r>
      <w:r w:rsidR="00AD0CCF">
        <w:rPr>
          <w:rFonts w:ascii="Arial" w:hAnsi="Arial" w:cs="Arial"/>
        </w:rPr>
        <w:t xml:space="preserve"> November 2014.</w:t>
      </w:r>
      <w:r>
        <w:rPr>
          <w:rFonts w:ascii="Arial" w:hAnsi="Arial" w:cs="Arial"/>
        </w:rPr>
        <w:t xml:space="preserve"> </w:t>
      </w:r>
      <w:r w:rsidR="00BD6EE0">
        <w:rPr>
          <w:rFonts w:ascii="Arial" w:hAnsi="Arial" w:cs="Arial"/>
        </w:rPr>
        <w:t xml:space="preserve">Performance </w:t>
      </w:r>
      <w:r>
        <w:rPr>
          <w:rFonts w:ascii="Arial" w:hAnsi="Arial" w:cs="Arial"/>
        </w:rPr>
        <w:t xml:space="preserve">fees may not be charged in </w:t>
      </w:r>
      <w:r w:rsidR="0007233B">
        <w:rPr>
          <w:rFonts w:ascii="Arial" w:hAnsi="Arial" w:cs="Arial"/>
        </w:rPr>
        <w:t>TFSAs</w:t>
      </w:r>
      <w:r>
        <w:rPr>
          <w:rFonts w:ascii="Arial" w:hAnsi="Arial" w:cs="Arial"/>
        </w:rPr>
        <w:t xml:space="preserve"> nor in any of the underlying funds in which </w:t>
      </w:r>
      <w:proofErr w:type="gramStart"/>
      <w:r>
        <w:rPr>
          <w:rFonts w:ascii="Arial" w:hAnsi="Arial" w:cs="Arial"/>
        </w:rPr>
        <w:t xml:space="preserve">the </w:t>
      </w:r>
      <w:r w:rsidR="0007233B">
        <w:rPr>
          <w:rFonts w:ascii="Arial" w:hAnsi="Arial" w:cs="Arial"/>
        </w:rPr>
        <w:t>TFSAs</w:t>
      </w:r>
      <w:r>
        <w:rPr>
          <w:rFonts w:ascii="Arial" w:hAnsi="Arial" w:cs="Arial"/>
        </w:rPr>
        <w:t xml:space="preserve"> </w:t>
      </w:r>
      <w:r w:rsidR="006E2E93">
        <w:rPr>
          <w:rFonts w:ascii="Arial" w:hAnsi="Arial" w:cs="Arial"/>
        </w:rPr>
        <w:t>are</w:t>
      </w:r>
      <w:proofErr w:type="gramEnd"/>
      <w:r>
        <w:rPr>
          <w:rFonts w:ascii="Arial" w:hAnsi="Arial" w:cs="Arial"/>
        </w:rPr>
        <w:t xml:space="preserve"> invested</w:t>
      </w:r>
      <w:r w:rsidR="005A5228">
        <w:rPr>
          <w:rFonts w:ascii="Arial" w:hAnsi="Arial" w:cs="Arial"/>
        </w:rPr>
        <w:t xml:space="preserve">. </w:t>
      </w:r>
    </w:p>
    <w:p w:rsidR="005A5228" w:rsidRDefault="005A5228" w:rsidP="00356CFE">
      <w:pPr>
        <w:jc w:val="both"/>
        <w:rPr>
          <w:rFonts w:ascii="Arial" w:hAnsi="Arial" w:cs="Arial"/>
        </w:rPr>
      </w:pPr>
      <w:r>
        <w:rPr>
          <w:rFonts w:ascii="Arial" w:hAnsi="Arial" w:cs="Arial"/>
        </w:rPr>
        <w:t xml:space="preserve">The amended wording is </w:t>
      </w:r>
      <w:r w:rsidR="0007233B">
        <w:rPr>
          <w:rFonts w:ascii="Arial" w:hAnsi="Arial" w:cs="Arial"/>
        </w:rPr>
        <w:t xml:space="preserve">intended </w:t>
      </w:r>
      <w:r>
        <w:rPr>
          <w:rFonts w:ascii="Arial" w:hAnsi="Arial" w:cs="Arial"/>
        </w:rPr>
        <w:t xml:space="preserve">to make </w:t>
      </w:r>
      <w:r w:rsidR="0007233B">
        <w:rPr>
          <w:rFonts w:ascii="Arial" w:hAnsi="Arial" w:cs="Arial"/>
        </w:rPr>
        <w:t>the Regulations</w:t>
      </w:r>
      <w:r>
        <w:rPr>
          <w:rFonts w:ascii="Arial" w:hAnsi="Arial" w:cs="Arial"/>
        </w:rPr>
        <w:t xml:space="preserve"> clearer </w:t>
      </w:r>
      <w:r w:rsidR="0007233B">
        <w:rPr>
          <w:rFonts w:ascii="Arial" w:hAnsi="Arial" w:cs="Arial"/>
        </w:rPr>
        <w:t>by</w:t>
      </w:r>
      <w:r w:rsidR="006E2E93">
        <w:rPr>
          <w:rFonts w:ascii="Arial" w:hAnsi="Arial" w:cs="Arial"/>
        </w:rPr>
        <w:t xml:space="preserve"> </w:t>
      </w:r>
      <w:r w:rsidR="0007233B">
        <w:rPr>
          <w:rFonts w:ascii="Arial" w:hAnsi="Arial" w:cs="Arial"/>
        </w:rPr>
        <w:t>removing</w:t>
      </w:r>
      <w:r w:rsidR="006E2E93">
        <w:rPr>
          <w:rFonts w:ascii="Arial" w:hAnsi="Arial" w:cs="Arial"/>
        </w:rPr>
        <w:t xml:space="preserve"> any ambiguity</w:t>
      </w:r>
      <w:r w:rsidR="0007233B">
        <w:rPr>
          <w:rFonts w:ascii="Arial" w:hAnsi="Arial" w:cs="Arial"/>
        </w:rPr>
        <w:t xml:space="preserve"> in relation to performance fees</w:t>
      </w:r>
      <w:r>
        <w:rPr>
          <w:rFonts w:ascii="Arial" w:hAnsi="Arial" w:cs="Arial"/>
        </w:rPr>
        <w:t>.</w:t>
      </w:r>
    </w:p>
    <w:p w:rsidR="005A5228" w:rsidRDefault="00356CFE" w:rsidP="00356CFE">
      <w:pPr>
        <w:jc w:val="both"/>
        <w:rPr>
          <w:rFonts w:ascii="Arial" w:hAnsi="Arial" w:cs="Arial"/>
          <w:b/>
        </w:rPr>
      </w:pPr>
      <w:r>
        <w:rPr>
          <w:rFonts w:ascii="Arial" w:hAnsi="Arial" w:cs="Arial"/>
          <w:b/>
        </w:rPr>
        <w:t>Access to tax free savings accounts</w:t>
      </w:r>
    </w:p>
    <w:p w:rsidR="00BD6CA9" w:rsidRDefault="00BD6CA9" w:rsidP="00356CFE">
      <w:pPr>
        <w:jc w:val="both"/>
        <w:rPr>
          <w:rFonts w:ascii="Arial" w:hAnsi="Arial" w:cs="Arial"/>
        </w:rPr>
      </w:pPr>
      <w:r>
        <w:rPr>
          <w:rFonts w:ascii="Arial" w:hAnsi="Arial" w:cs="Arial"/>
        </w:rPr>
        <w:t xml:space="preserve">As a principle, </w:t>
      </w:r>
      <w:r w:rsidR="0007233B">
        <w:rPr>
          <w:rFonts w:ascii="Arial" w:hAnsi="Arial" w:cs="Arial"/>
        </w:rPr>
        <w:t>TFSAs</w:t>
      </w:r>
      <w:r>
        <w:rPr>
          <w:rFonts w:ascii="Arial" w:hAnsi="Arial" w:cs="Arial"/>
        </w:rPr>
        <w:t xml:space="preserve"> should be available to investors for</w:t>
      </w:r>
      <w:r w:rsidR="0007233B">
        <w:rPr>
          <w:rFonts w:ascii="Arial" w:hAnsi="Arial" w:cs="Arial"/>
        </w:rPr>
        <w:t xml:space="preserve"> any short term needs, including</w:t>
      </w:r>
      <w:r>
        <w:rPr>
          <w:rFonts w:ascii="Arial" w:hAnsi="Arial" w:cs="Arial"/>
        </w:rPr>
        <w:t xml:space="preserve"> emergencies, large expenditures and asset purchases. Consequently, the ability </w:t>
      </w:r>
      <w:r w:rsidR="0014198E">
        <w:rPr>
          <w:rFonts w:ascii="Arial" w:hAnsi="Arial" w:cs="Arial"/>
        </w:rPr>
        <w:t xml:space="preserve">of </w:t>
      </w:r>
      <w:r>
        <w:rPr>
          <w:rFonts w:ascii="Arial" w:hAnsi="Arial" w:cs="Arial"/>
        </w:rPr>
        <w:t>investors to access their savings should not be unduly restricted.</w:t>
      </w:r>
    </w:p>
    <w:p w:rsidR="00D02EE6" w:rsidRDefault="00D02EE6" w:rsidP="00356CFE">
      <w:pPr>
        <w:jc w:val="both"/>
        <w:rPr>
          <w:rFonts w:ascii="Arial" w:hAnsi="Arial" w:cs="Arial"/>
        </w:rPr>
      </w:pPr>
      <w:r>
        <w:rPr>
          <w:rFonts w:ascii="Arial" w:hAnsi="Arial" w:cs="Arial"/>
        </w:rPr>
        <w:t xml:space="preserve">However, the current rules which offer access to </w:t>
      </w:r>
      <w:r w:rsidR="0007233B">
        <w:rPr>
          <w:rFonts w:ascii="Arial" w:hAnsi="Arial" w:cs="Arial"/>
        </w:rPr>
        <w:t>amounts</w:t>
      </w:r>
      <w:r>
        <w:rPr>
          <w:rFonts w:ascii="Arial" w:hAnsi="Arial" w:cs="Arial"/>
        </w:rPr>
        <w:t xml:space="preserve"> within 32 days for products with a fixed term and seven days for those without </w:t>
      </w:r>
      <w:r w:rsidR="006E2E93">
        <w:rPr>
          <w:rFonts w:ascii="Arial" w:hAnsi="Arial" w:cs="Arial"/>
        </w:rPr>
        <w:t xml:space="preserve">a fixed term appear to </w:t>
      </w:r>
      <w:r>
        <w:rPr>
          <w:rFonts w:ascii="Arial" w:hAnsi="Arial" w:cs="Arial"/>
        </w:rPr>
        <w:t xml:space="preserve">have </w:t>
      </w:r>
      <w:r w:rsidR="0007233B">
        <w:rPr>
          <w:rFonts w:ascii="Arial" w:hAnsi="Arial" w:cs="Arial"/>
        </w:rPr>
        <w:t>limited the</w:t>
      </w:r>
      <w:r>
        <w:rPr>
          <w:rFonts w:ascii="Arial" w:hAnsi="Arial" w:cs="Arial"/>
        </w:rPr>
        <w:t xml:space="preserve"> ability </w:t>
      </w:r>
      <w:r w:rsidR="006E2E93">
        <w:rPr>
          <w:rFonts w:ascii="Arial" w:hAnsi="Arial" w:cs="Arial"/>
        </w:rPr>
        <w:t xml:space="preserve">of product providers </w:t>
      </w:r>
      <w:r>
        <w:rPr>
          <w:rFonts w:ascii="Arial" w:hAnsi="Arial" w:cs="Arial"/>
        </w:rPr>
        <w:t xml:space="preserve">to offer fixed term deposits. </w:t>
      </w:r>
      <w:r w:rsidR="0007233B">
        <w:rPr>
          <w:rFonts w:ascii="Arial" w:hAnsi="Arial" w:cs="Arial"/>
        </w:rPr>
        <w:t>Individuals</w:t>
      </w:r>
      <w:r>
        <w:rPr>
          <w:rFonts w:ascii="Arial" w:hAnsi="Arial" w:cs="Arial"/>
        </w:rPr>
        <w:t xml:space="preserve"> are</w:t>
      </w:r>
      <w:r w:rsidR="0007233B">
        <w:rPr>
          <w:rFonts w:ascii="Arial" w:hAnsi="Arial" w:cs="Arial"/>
        </w:rPr>
        <w:t xml:space="preserve"> thus</w:t>
      </w:r>
      <w:r>
        <w:rPr>
          <w:rFonts w:ascii="Arial" w:hAnsi="Arial" w:cs="Arial"/>
        </w:rPr>
        <w:t xml:space="preserve"> </w:t>
      </w:r>
      <w:r w:rsidR="006E2E93">
        <w:rPr>
          <w:rFonts w:ascii="Arial" w:hAnsi="Arial" w:cs="Arial"/>
        </w:rPr>
        <w:t>not able to invest in fixed term deposits with higher interest rates as there are few of these products available</w:t>
      </w:r>
      <w:r>
        <w:rPr>
          <w:rFonts w:ascii="Arial" w:hAnsi="Arial" w:cs="Arial"/>
        </w:rPr>
        <w:t xml:space="preserve">. </w:t>
      </w:r>
    </w:p>
    <w:p w:rsidR="00B73A2D" w:rsidRDefault="00D02EE6" w:rsidP="00356CFE">
      <w:pPr>
        <w:jc w:val="both"/>
        <w:rPr>
          <w:rFonts w:ascii="Arial" w:hAnsi="Arial" w:cs="Arial"/>
        </w:rPr>
      </w:pPr>
      <w:r>
        <w:rPr>
          <w:rFonts w:ascii="Arial" w:hAnsi="Arial" w:cs="Arial"/>
        </w:rPr>
        <w:t xml:space="preserve">In balancing the above two interests, National Treasury </w:t>
      </w:r>
      <w:r w:rsidR="00356CFE">
        <w:rPr>
          <w:rFonts w:ascii="Arial" w:hAnsi="Arial" w:cs="Arial"/>
        </w:rPr>
        <w:t>proposes a</w:t>
      </w:r>
      <w:r>
        <w:rPr>
          <w:rFonts w:ascii="Arial" w:hAnsi="Arial" w:cs="Arial"/>
        </w:rPr>
        <w:t xml:space="preserve"> relax</w:t>
      </w:r>
      <w:r w:rsidR="00356CFE">
        <w:rPr>
          <w:rFonts w:ascii="Arial" w:hAnsi="Arial" w:cs="Arial"/>
        </w:rPr>
        <w:t>ation of</w:t>
      </w:r>
      <w:r>
        <w:rPr>
          <w:rFonts w:ascii="Arial" w:hAnsi="Arial" w:cs="Arial"/>
        </w:rPr>
        <w:t xml:space="preserve"> the rules on accessibility</w:t>
      </w:r>
      <w:r w:rsidR="00356CFE">
        <w:rPr>
          <w:rFonts w:ascii="Arial" w:hAnsi="Arial" w:cs="Arial"/>
        </w:rPr>
        <w:t>, which would allow product providers discretion to only allow individuals access upon the maturity date of the product</w:t>
      </w:r>
      <w:r w:rsidR="00B73A2D">
        <w:rPr>
          <w:rFonts w:ascii="Arial" w:hAnsi="Arial" w:cs="Arial"/>
        </w:rPr>
        <w:t xml:space="preserve">. </w:t>
      </w:r>
      <w:r w:rsidR="00356CFE">
        <w:rPr>
          <w:rFonts w:ascii="Arial" w:hAnsi="Arial" w:cs="Arial"/>
        </w:rPr>
        <w:t>P</w:t>
      </w:r>
      <w:r w:rsidR="00B73A2D">
        <w:rPr>
          <w:rFonts w:ascii="Arial" w:hAnsi="Arial" w:cs="Arial"/>
        </w:rPr>
        <w:t xml:space="preserve">roduct providers </w:t>
      </w:r>
      <w:r w:rsidR="00356CFE">
        <w:rPr>
          <w:rFonts w:ascii="Arial" w:hAnsi="Arial" w:cs="Arial"/>
        </w:rPr>
        <w:t>can</w:t>
      </w:r>
      <w:r w:rsidR="00B73A2D">
        <w:rPr>
          <w:rFonts w:ascii="Arial" w:hAnsi="Arial" w:cs="Arial"/>
        </w:rPr>
        <w:t xml:space="preserve">, however, </w:t>
      </w:r>
      <w:r w:rsidR="00605930">
        <w:rPr>
          <w:rFonts w:ascii="Arial" w:hAnsi="Arial" w:cs="Arial"/>
        </w:rPr>
        <w:t xml:space="preserve">still </w:t>
      </w:r>
      <w:r w:rsidR="00B73A2D">
        <w:rPr>
          <w:rFonts w:ascii="Arial" w:hAnsi="Arial" w:cs="Arial"/>
        </w:rPr>
        <w:t>allow investors to access these funds before maturity</w:t>
      </w:r>
      <w:r w:rsidR="006E2E93">
        <w:rPr>
          <w:rFonts w:ascii="Arial" w:hAnsi="Arial" w:cs="Arial"/>
        </w:rPr>
        <w:t>, as is the case with regular fixed term deposits</w:t>
      </w:r>
      <w:r w:rsidR="00B73A2D">
        <w:rPr>
          <w:rFonts w:ascii="Arial" w:hAnsi="Arial" w:cs="Arial"/>
        </w:rPr>
        <w:t xml:space="preserve">. The </w:t>
      </w:r>
      <w:r w:rsidR="00B73A2D">
        <w:rPr>
          <w:rFonts w:ascii="Arial" w:hAnsi="Arial" w:cs="Arial"/>
        </w:rPr>
        <w:lastRenderedPageBreak/>
        <w:t>current rules</w:t>
      </w:r>
      <w:r w:rsidR="00356CFE">
        <w:rPr>
          <w:rFonts w:ascii="Arial" w:hAnsi="Arial" w:cs="Arial"/>
        </w:rPr>
        <w:t xml:space="preserve"> that limit the</w:t>
      </w:r>
      <w:r w:rsidR="00B73A2D">
        <w:rPr>
          <w:rFonts w:ascii="Arial" w:hAnsi="Arial" w:cs="Arial"/>
        </w:rPr>
        <w:t xml:space="preserve"> exit penalty </w:t>
      </w:r>
      <w:r w:rsidR="00356CFE">
        <w:rPr>
          <w:rFonts w:ascii="Arial" w:hAnsi="Arial" w:cs="Arial"/>
        </w:rPr>
        <w:t>on early withdrawals</w:t>
      </w:r>
      <w:r w:rsidR="00B73A2D">
        <w:rPr>
          <w:rFonts w:ascii="Arial" w:hAnsi="Arial" w:cs="Arial"/>
        </w:rPr>
        <w:t xml:space="preserve"> will remain to safeguard investors against excessive penalties when withdrawing or transferring before maturity.</w:t>
      </w:r>
    </w:p>
    <w:p w:rsidR="00346792" w:rsidRDefault="00B73A2D" w:rsidP="00356CFE">
      <w:pPr>
        <w:jc w:val="both"/>
        <w:rPr>
          <w:rFonts w:ascii="Arial" w:hAnsi="Arial" w:cs="Arial"/>
          <w:b/>
        </w:rPr>
      </w:pPr>
      <w:r w:rsidRPr="00B73A2D">
        <w:rPr>
          <w:rFonts w:ascii="Arial" w:hAnsi="Arial" w:cs="Arial"/>
          <w:b/>
        </w:rPr>
        <w:t>Transfers</w:t>
      </w:r>
      <w:r w:rsidR="005A5228" w:rsidRPr="00B73A2D">
        <w:rPr>
          <w:rFonts w:ascii="Arial" w:hAnsi="Arial" w:cs="Arial"/>
          <w:b/>
        </w:rPr>
        <w:t xml:space="preserve"> </w:t>
      </w:r>
      <w:r w:rsidR="00346792" w:rsidRPr="00B73A2D">
        <w:rPr>
          <w:rFonts w:ascii="Arial" w:hAnsi="Arial" w:cs="Arial"/>
          <w:b/>
        </w:rPr>
        <w:t xml:space="preserve"> </w:t>
      </w:r>
    </w:p>
    <w:p w:rsidR="00605930" w:rsidRDefault="00605930" w:rsidP="00356CFE">
      <w:pPr>
        <w:jc w:val="both"/>
        <w:rPr>
          <w:rFonts w:ascii="Arial" w:hAnsi="Arial" w:cs="Arial"/>
        </w:rPr>
      </w:pPr>
      <w:r>
        <w:rPr>
          <w:rFonts w:ascii="Arial" w:hAnsi="Arial" w:cs="Arial"/>
        </w:rPr>
        <w:t xml:space="preserve">In addition to the amendments to transfers, National Treasury </w:t>
      </w:r>
      <w:r w:rsidR="006E2E93">
        <w:rPr>
          <w:rFonts w:ascii="Arial" w:hAnsi="Arial" w:cs="Arial"/>
        </w:rPr>
        <w:t>proposes</w:t>
      </w:r>
      <w:r>
        <w:rPr>
          <w:rFonts w:ascii="Arial" w:hAnsi="Arial" w:cs="Arial"/>
        </w:rPr>
        <w:t xml:space="preserve"> to make amendments </w:t>
      </w:r>
      <w:r w:rsidR="004B2D30">
        <w:rPr>
          <w:rFonts w:ascii="Arial" w:hAnsi="Arial" w:cs="Arial"/>
        </w:rPr>
        <w:t xml:space="preserve">to address some compliance </w:t>
      </w:r>
      <w:r w:rsidR="006E2E93">
        <w:rPr>
          <w:rFonts w:ascii="Arial" w:hAnsi="Arial" w:cs="Arial"/>
        </w:rPr>
        <w:t xml:space="preserve">issues </w:t>
      </w:r>
      <w:r w:rsidR="00746216">
        <w:rPr>
          <w:rFonts w:ascii="Arial" w:hAnsi="Arial" w:cs="Arial"/>
        </w:rPr>
        <w:t xml:space="preserve">and the administration of fees. </w:t>
      </w:r>
    </w:p>
    <w:p w:rsidR="00746216" w:rsidRPr="00605930" w:rsidRDefault="00746216" w:rsidP="00356CFE">
      <w:pPr>
        <w:jc w:val="both"/>
        <w:rPr>
          <w:rFonts w:ascii="Arial" w:hAnsi="Arial" w:cs="Arial"/>
        </w:rPr>
      </w:pPr>
      <w:r>
        <w:rPr>
          <w:rFonts w:ascii="Arial" w:hAnsi="Arial" w:cs="Arial"/>
        </w:rPr>
        <w:t xml:space="preserve">National Treasury will engage in an additional round of consultations with industry. </w:t>
      </w:r>
      <w:r w:rsidR="00195711">
        <w:rPr>
          <w:rFonts w:ascii="Arial" w:hAnsi="Arial" w:cs="Arial"/>
        </w:rPr>
        <w:t>T</w:t>
      </w:r>
      <w:r>
        <w:rPr>
          <w:rFonts w:ascii="Arial" w:hAnsi="Arial" w:cs="Arial"/>
        </w:rPr>
        <w:t xml:space="preserve">he transfer regulations will come into effect </w:t>
      </w:r>
      <w:r w:rsidR="00BE65CD">
        <w:rPr>
          <w:rFonts w:ascii="Arial" w:hAnsi="Arial" w:cs="Arial"/>
        </w:rPr>
        <w:t>on</w:t>
      </w:r>
      <w:r>
        <w:rPr>
          <w:rFonts w:ascii="Arial" w:hAnsi="Arial" w:cs="Arial"/>
        </w:rPr>
        <w:t xml:space="preserve"> </w:t>
      </w:r>
      <w:r w:rsidR="00CF6B5F">
        <w:rPr>
          <w:rFonts w:ascii="Arial" w:hAnsi="Arial" w:cs="Arial"/>
        </w:rPr>
        <w:t>1</w:t>
      </w:r>
      <w:r>
        <w:rPr>
          <w:rFonts w:ascii="Arial" w:hAnsi="Arial" w:cs="Arial"/>
        </w:rPr>
        <w:t xml:space="preserve"> March 2017</w:t>
      </w:r>
      <w:r w:rsidR="00BE65CD">
        <w:rPr>
          <w:rFonts w:ascii="Arial" w:hAnsi="Arial" w:cs="Arial"/>
        </w:rPr>
        <w:t>,</w:t>
      </w:r>
      <w:r w:rsidR="00CF6B5F">
        <w:rPr>
          <w:rFonts w:ascii="Arial" w:hAnsi="Arial" w:cs="Arial"/>
        </w:rPr>
        <w:t xml:space="preserve"> allow</w:t>
      </w:r>
      <w:r w:rsidR="00BE65CD">
        <w:rPr>
          <w:rFonts w:ascii="Arial" w:hAnsi="Arial" w:cs="Arial"/>
        </w:rPr>
        <w:t>ing</w:t>
      </w:r>
      <w:r w:rsidR="00CF6B5F">
        <w:rPr>
          <w:rFonts w:ascii="Arial" w:hAnsi="Arial" w:cs="Arial"/>
        </w:rPr>
        <w:t xml:space="preserve"> a number of months after the release of the final Regulations </w:t>
      </w:r>
      <w:r w:rsidR="00BE65CD">
        <w:rPr>
          <w:rFonts w:ascii="Arial" w:hAnsi="Arial" w:cs="Arial"/>
        </w:rPr>
        <w:t>for</w:t>
      </w:r>
      <w:r w:rsidR="00CF6B5F">
        <w:rPr>
          <w:rFonts w:ascii="Arial" w:hAnsi="Arial" w:cs="Arial"/>
        </w:rPr>
        <w:t xml:space="preserve"> product providers to adjust their systems to comply with the new requirements</w:t>
      </w:r>
      <w:r>
        <w:rPr>
          <w:rFonts w:ascii="Arial" w:hAnsi="Arial" w:cs="Arial"/>
        </w:rPr>
        <w:t xml:space="preserve">. </w:t>
      </w:r>
    </w:p>
    <w:p w:rsidR="00951C95" w:rsidRDefault="00746216" w:rsidP="00356CFE">
      <w:pPr>
        <w:spacing w:after="0"/>
        <w:jc w:val="both"/>
        <w:rPr>
          <w:rFonts w:ascii="Arial" w:hAnsi="Arial" w:cs="Arial"/>
          <w:b/>
        </w:rPr>
      </w:pPr>
      <w:r>
        <w:rPr>
          <w:rFonts w:ascii="Arial" w:hAnsi="Arial" w:cs="Arial"/>
          <w:b/>
        </w:rPr>
        <w:t>Compliance</w:t>
      </w:r>
    </w:p>
    <w:p w:rsidR="00746216" w:rsidRDefault="00746216" w:rsidP="00356CFE">
      <w:pPr>
        <w:spacing w:after="0"/>
        <w:jc w:val="both"/>
        <w:rPr>
          <w:rFonts w:ascii="Arial" w:hAnsi="Arial" w:cs="Arial"/>
          <w:b/>
        </w:rPr>
      </w:pPr>
    </w:p>
    <w:p w:rsidR="00746216" w:rsidRDefault="00CF6B5F" w:rsidP="00356CFE">
      <w:pPr>
        <w:spacing w:after="0"/>
        <w:jc w:val="both"/>
        <w:rPr>
          <w:rFonts w:ascii="Arial" w:hAnsi="Arial" w:cs="Arial"/>
        </w:rPr>
      </w:pPr>
      <w:r>
        <w:rPr>
          <w:rFonts w:ascii="Arial" w:hAnsi="Arial" w:cs="Arial"/>
        </w:rPr>
        <w:t>It is proposed that p</w:t>
      </w:r>
      <w:r w:rsidR="00746216">
        <w:rPr>
          <w:rFonts w:ascii="Arial" w:hAnsi="Arial" w:cs="Arial"/>
        </w:rPr>
        <w:t xml:space="preserve">roduct providers will </w:t>
      </w:r>
      <w:r>
        <w:rPr>
          <w:rFonts w:ascii="Arial" w:hAnsi="Arial" w:cs="Arial"/>
        </w:rPr>
        <w:t>be required to</w:t>
      </w:r>
      <w:r w:rsidR="00746216">
        <w:rPr>
          <w:rFonts w:ascii="Arial" w:hAnsi="Arial" w:cs="Arial"/>
        </w:rPr>
        <w:t xml:space="preserve"> notify the Financial Services Board</w:t>
      </w:r>
      <w:r w:rsidR="00D54840">
        <w:rPr>
          <w:rFonts w:ascii="Arial" w:hAnsi="Arial" w:cs="Arial"/>
        </w:rPr>
        <w:t xml:space="preserve"> (FSB)</w:t>
      </w:r>
      <w:r w:rsidR="00746216">
        <w:rPr>
          <w:rFonts w:ascii="Arial" w:hAnsi="Arial" w:cs="Arial"/>
        </w:rPr>
        <w:t xml:space="preserve"> </w:t>
      </w:r>
      <w:r w:rsidR="00D54840">
        <w:rPr>
          <w:rFonts w:ascii="Arial" w:hAnsi="Arial" w:cs="Arial"/>
        </w:rPr>
        <w:t xml:space="preserve">within a calendar month before a new product is advertised in the market. The FSB will be able to review the features of the product for compliance with the Regulations and endeavour to respond to the product provider within the calendar month. </w:t>
      </w:r>
    </w:p>
    <w:p w:rsidR="00D54840" w:rsidRDefault="00D54840" w:rsidP="00356CFE">
      <w:pPr>
        <w:spacing w:after="0"/>
        <w:jc w:val="both"/>
        <w:rPr>
          <w:rFonts w:ascii="Arial" w:hAnsi="Arial" w:cs="Arial"/>
        </w:rPr>
      </w:pPr>
    </w:p>
    <w:p w:rsidR="00D54840" w:rsidRDefault="00195711" w:rsidP="00356CFE">
      <w:pPr>
        <w:spacing w:after="0"/>
        <w:jc w:val="both"/>
        <w:rPr>
          <w:rFonts w:ascii="Arial" w:hAnsi="Arial" w:cs="Arial"/>
        </w:rPr>
      </w:pPr>
      <w:r>
        <w:rPr>
          <w:rFonts w:ascii="Arial" w:hAnsi="Arial" w:cs="Arial"/>
        </w:rPr>
        <w:t>However, p</w:t>
      </w:r>
      <w:r w:rsidR="00D54840">
        <w:rPr>
          <w:rFonts w:ascii="Arial" w:hAnsi="Arial" w:cs="Arial"/>
        </w:rPr>
        <w:t>roduct providers will not be compelled to await the regulator’s response on expiry of the calendar month, but the regulator may make certain queries on the compliance of the products a</w:t>
      </w:r>
      <w:r w:rsidR="0007233B">
        <w:rPr>
          <w:rFonts w:ascii="Arial" w:hAnsi="Arial" w:cs="Arial"/>
        </w:rPr>
        <w:t>fter they have been rolled-out.</w:t>
      </w:r>
    </w:p>
    <w:p w:rsidR="00AE1442" w:rsidRDefault="00AE1442" w:rsidP="00356CFE">
      <w:pPr>
        <w:spacing w:after="0"/>
        <w:jc w:val="both"/>
        <w:rPr>
          <w:rFonts w:ascii="Arial" w:hAnsi="Arial" w:cs="Arial"/>
        </w:rPr>
      </w:pPr>
    </w:p>
    <w:p w:rsidR="00AE1442" w:rsidRDefault="00AE1442" w:rsidP="00356CFE">
      <w:pPr>
        <w:spacing w:after="0"/>
        <w:jc w:val="both"/>
        <w:rPr>
          <w:rFonts w:ascii="Arial" w:hAnsi="Arial" w:cs="Arial"/>
        </w:rPr>
      </w:pPr>
    </w:p>
    <w:p w:rsidR="00AE1442" w:rsidRDefault="00AE1442" w:rsidP="00356CFE">
      <w:pPr>
        <w:spacing w:after="0"/>
        <w:jc w:val="both"/>
        <w:rPr>
          <w:rFonts w:ascii="Arial" w:hAnsi="Arial" w:cs="Arial"/>
        </w:rPr>
      </w:pPr>
    </w:p>
    <w:p w:rsidR="00AE1442" w:rsidRDefault="00AE1442" w:rsidP="00356CFE">
      <w:pPr>
        <w:spacing w:after="0"/>
        <w:jc w:val="both"/>
        <w:rPr>
          <w:rFonts w:ascii="Arial" w:hAnsi="Arial" w:cs="Arial"/>
        </w:rPr>
      </w:pPr>
    </w:p>
    <w:p w:rsidR="00AE1442" w:rsidRDefault="00AE1442" w:rsidP="00356CFE">
      <w:pPr>
        <w:spacing w:after="0"/>
        <w:jc w:val="both"/>
        <w:rPr>
          <w:rFonts w:ascii="Arial" w:hAnsi="Arial" w:cs="Arial"/>
        </w:rPr>
      </w:pPr>
      <w:r>
        <w:rPr>
          <w:rFonts w:ascii="Arial" w:hAnsi="Arial" w:cs="Arial"/>
        </w:rPr>
        <w:t xml:space="preserve">The draft amendments and the gazetted postponement </w:t>
      </w:r>
      <w:r w:rsidR="0014198E">
        <w:rPr>
          <w:rFonts w:ascii="Arial" w:hAnsi="Arial" w:cs="Arial"/>
        </w:rPr>
        <w:t>(Gazette No: 40308 published 28 September 2016)</w:t>
      </w:r>
      <w:r w:rsidR="00D22D40">
        <w:rPr>
          <w:rFonts w:ascii="Arial" w:hAnsi="Arial" w:cs="Arial"/>
        </w:rPr>
        <w:t xml:space="preserve"> </w:t>
      </w:r>
      <w:r>
        <w:rPr>
          <w:rFonts w:ascii="Arial" w:hAnsi="Arial" w:cs="Arial"/>
        </w:rPr>
        <w:t xml:space="preserve">are published on the National Treasury website at </w:t>
      </w:r>
      <w:hyperlink r:id="rId9" w:history="1">
        <w:r w:rsidRPr="00B94A81">
          <w:rPr>
            <w:rStyle w:val="Hyperlink"/>
            <w:rFonts w:ascii="Arial" w:hAnsi="Arial" w:cs="Arial"/>
          </w:rPr>
          <w:t>www.treasury.gov.za</w:t>
        </w:r>
      </w:hyperlink>
      <w:r>
        <w:rPr>
          <w:rFonts w:ascii="Arial" w:hAnsi="Arial" w:cs="Arial"/>
        </w:rPr>
        <w:t xml:space="preserve">. </w:t>
      </w:r>
    </w:p>
    <w:p w:rsidR="00AE1442" w:rsidRDefault="00AE1442" w:rsidP="00356CFE">
      <w:pPr>
        <w:spacing w:after="0"/>
        <w:jc w:val="both"/>
        <w:rPr>
          <w:rFonts w:ascii="Arial" w:hAnsi="Arial" w:cs="Arial"/>
        </w:rPr>
      </w:pPr>
    </w:p>
    <w:p w:rsidR="00AE1442" w:rsidRDefault="00AE1442" w:rsidP="00356CFE">
      <w:pPr>
        <w:spacing w:after="0"/>
        <w:jc w:val="both"/>
        <w:rPr>
          <w:rFonts w:ascii="Arial" w:hAnsi="Arial" w:cs="Arial"/>
        </w:rPr>
      </w:pPr>
      <w:r>
        <w:rPr>
          <w:rFonts w:ascii="Arial" w:hAnsi="Arial" w:cs="Arial"/>
        </w:rPr>
        <w:t xml:space="preserve">Comments on the draft amendments will be received until </w:t>
      </w:r>
      <w:r w:rsidR="003050FD">
        <w:rPr>
          <w:rFonts w:ascii="Arial" w:hAnsi="Arial" w:cs="Arial"/>
        </w:rPr>
        <w:t xml:space="preserve">14 </w:t>
      </w:r>
      <w:r>
        <w:rPr>
          <w:rFonts w:ascii="Arial" w:hAnsi="Arial" w:cs="Arial"/>
        </w:rPr>
        <w:t xml:space="preserve">October 2016 and may be sent to </w:t>
      </w:r>
      <w:hyperlink r:id="rId10" w:history="1">
        <w:r w:rsidRPr="00B94A81">
          <w:rPr>
            <w:rStyle w:val="Hyperlink"/>
            <w:rFonts w:ascii="Arial" w:hAnsi="Arial" w:cs="Arial"/>
          </w:rPr>
          <w:t>savings.incentive@treasury.gov.za</w:t>
        </w:r>
      </w:hyperlink>
      <w:r>
        <w:rPr>
          <w:rFonts w:ascii="Arial" w:hAnsi="Arial" w:cs="Arial"/>
        </w:rPr>
        <w:t xml:space="preserve"> </w:t>
      </w:r>
    </w:p>
    <w:p w:rsidR="00D54840" w:rsidRDefault="00D54840" w:rsidP="00580490">
      <w:pPr>
        <w:spacing w:after="0"/>
        <w:jc w:val="both"/>
        <w:rPr>
          <w:rFonts w:ascii="Arial" w:hAnsi="Arial" w:cs="Arial"/>
        </w:rPr>
      </w:pPr>
    </w:p>
    <w:p w:rsidR="00356CFE" w:rsidRDefault="00356CFE" w:rsidP="00580490">
      <w:pPr>
        <w:spacing w:after="0"/>
        <w:jc w:val="both"/>
        <w:rPr>
          <w:rFonts w:ascii="Arial" w:hAnsi="Arial" w:cs="Arial"/>
        </w:rPr>
      </w:pPr>
    </w:p>
    <w:p w:rsidR="00356CFE" w:rsidRDefault="00356CFE" w:rsidP="00580490">
      <w:pPr>
        <w:spacing w:after="0"/>
        <w:jc w:val="both"/>
        <w:rPr>
          <w:rFonts w:ascii="Arial" w:hAnsi="Arial" w:cs="Arial"/>
        </w:rPr>
      </w:pPr>
    </w:p>
    <w:p w:rsidR="00E31943" w:rsidRDefault="00E31943" w:rsidP="00E31943">
      <w:pPr>
        <w:pStyle w:val="Default"/>
        <w:rPr>
          <w:b/>
          <w:bCs/>
          <w:sz w:val="22"/>
          <w:szCs w:val="22"/>
        </w:rPr>
      </w:pPr>
      <w:r>
        <w:rPr>
          <w:b/>
          <w:bCs/>
          <w:sz w:val="22"/>
          <w:szCs w:val="22"/>
        </w:rPr>
        <w:t xml:space="preserve">Issued by: </w:t>
      </w:r>
      <w:r>
        <w:rPr>
          <w:b/>
          <w:bCs/>
          <w:sz w:val="22"/>
          <w:szCs w:val="22"/>
        </w:rPr>
        <w:tab/>
        <w:t xml:space="preserve">National Treasury </w:t>
      </w:r>
    </w:p>
    <w:p w:rsidR="00356CFE" w:rsidRDefault="00356CFE" w:rsidP="00E31943">
      <w:pPr>
        <w:pStyle w:val="Default"/>
        <w:rPr>
          <w:sz w:val="22"/>
          <w:szCs w:val="22"/>
        </w:rPr>
      </w:pPr>
    </w:p>
    <w:p w:rsidR="009A1825" w:rsidRPr="00E31943" w:rsidRDefault="00E31943" w:rsidP="00E31943">
      <w:pPr>
        <w:rPr>
          <w:rFonts w:ascii="Arial" w:eastAsiaTheme="minorHAnsi" w:hAnsi="Arial" w:cs="Arial"/>
          <w:b/>
          <w:bCs/>
          <w:color w:val="000000"/>
          <w:lang w:val="en-US"/>
        </w:rPr>
      </w:pPr>
      <w:r w:rsidRPr="00E31943">
        <w:rPr>
          <w:rFonts w:ascii="Arial" w:eastAsiaTheme="minorHAnsi" w:hAnsi="Arial" w:cs="Arial"/>
          <w:b/>
          <w:bCs/>
          <w:color w:val="000000"/>
          <w:lang w:val="en-US"/>
        </w:rPr>
        <w:t xml:space="preserve">Date: </w:t>
      </w:r>
      <w:r>
        <w:rPr>
          <w:rFonts w:ascii="Arial" w:eastAsiaTheme="minorHAnsi" w:hAnsi="Arial" w:cs="Arial"/>
          <w:b/>
          <w:bCs/>
          <w:color w:val="000000"/>
          <w:lang w:val="en-US"/>
        </w:rPr>
        <w:tab/>
      </w:r>
      <w:r>
        <w:rPr>
          <w:rFonts w:ascii="Arial" w:eastAsiaTheme="minorHAnsi" w:hAnsi="Arial" w:cs="Arial"/>
          <w:b/>
          <w:bCs/>
          <w:color w:val="000000"/>
          <w:lang w:val="en-US"/>
        </w:rPr>
        <w:tab/>
      </w:r>
      <w:r w:rsidR="00356CFE">
        <w:rPr>
          <w:rFonts w:ascii="Arial" w:eastAsiaTheme="minorHAnsi" w:hAnsi="Arial" w:cs="Arial"/>
          <w:b/>
          <w:bCs/>
          <w:color w:val="000000"/>
          <w:lang w:val="en-US"/>
        </w:rPr>
        <w:t>27 September 2016</w:t>
      </w:r>
    </w:p>
    <w:sectPr w:rsidR="009A1825" w:rsidRPr="00E31943" w:rsidSect="009A1825">
      <w:footerReference w:type="default" r:id="rId11"/>
      <w:pgSz w:w="11906" w:h="16838"/>
      <w:pgMar w:top="709" w:right="1440" w:bottom="1276"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0F0C" w:rsidRDefault="00AA0F0C">
      <w:pPr>
        <w:spacing w:after="0" w:line="240" w:lineRule="auto"/>
      </w:pPr>
      <w:r>
        <w:separator/>
      </w:r>
    </w:p>
  </w:endnote>
  <w:endnote w:type="continuationSeparator" w:id="0">
    <w:p w:rsidR="00AA0F0C" w:rsidRDefault="00AA0F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0041172"/>
      <w:docPartObj>
        <w:docPartGallery w:val="Page Numbers (Bottom of Page)"/>
        <w:docPartUnique/>
      </w:docPartObj>
    </w:sdtPr>
    <w:sdtEndPr>
      <w:rPr>
        <w:noProof/>
      </w:rPr>
    </w:sdtEndPr>
    <w:sdtContent>
      <w:p w:rsidR="0051557D" w:rsidRDefault="0051557D">
        <w:pPr>
          <w:pStyle w:val="Footer"/>
          <w:jc w:val="right"/>
        </w:pPr>
        <w:r>
          <w:fldChar w:fldCharType="begin"/>
        </w:r>
        <w:r>
          <w:instrText xml:space="preserve"> PAGE   \* MERGEFORMAT </w:instrText>
        </w:r>
        <w:r>
          <w:fldChar w:fldCharType="separate"/>
        </w:r>
        <w:r w:rsidR="00C676AA">
          <w:rPr>
            <w:noProof/>
          </w:rPr>
          <w:t>2</w:t>
        </w:r>
        <w:r>
          <w:rPr>
            <w:noProof/>
          </w:rPr>
          <w:fldChar w:fldCharType="end"/>
        </w:r>
      </w:p>
    </w:sdtContent>
  </w:sdt>
  <w:p w:rsidR="0051557D" w:rsidRDefault="0051557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0F0C" w:rsidRDefault="00AA0F0C">
      <w:pPr>
        <w:spacing w:after="0" w:line="240" w:lineRule="auto"/>
      </w:pPr>
      <w:r>
        <w:separator/>
      </w:r>
    </w:p>
  </w:footnote>
  <w:footnote w:type="continuationSeparator" w:id="0">
    <w:p w:rsidR="00AA0F0C" w:rsidRDefault="00AA0F0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D20AB"/>
    <w:multiLevelType w:val="hybridMultilevel"/>
    <w:tmpl w:val="CCA2FFF0"/>
    <w:lvl w:ilvl="0" w:tplc="29DC61DC">
      <w:start w:val="1"/>
      <w:numFmt w:val="decimal"/>
      <w:pStyle w:val="1Regpara"/>
      <w:lvlText w:val="%1."/>
      <w:lvlJc w:val="left"/>
      <w:pPr>
        <w:ind w:left="720" w:hanging="360"/>
      </w:pPr>
      <w:rPr>
        <w:b/>
      </w:rPr>
    </w:lvl>
    <w:lvl w:ilvl="1" w:tplc="DEE2199C">
      <w:start w:val="1"/>
      <w:numFmt w:val="lowerLetter"/>
      <w:pStyle w:val="2Regsub"/>
      <w:lvlText w:val="%2)"/>
      <w:lvlJc w:val="left"/>
      <w:pPr>
        <w:ind w:left="3479"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01470B"/>
    <w:multiLevelType w:val="hybridMultilevel"/>
    <w:tmpl w:val="81DC73B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57166C3"/>
    <w:multiLevelType w:val="hybridMultilevel"/>
    <w:tmpl w:val="3B34C83A"/>
    <w:lvl w:ilvl="0" w:tplc="E38ACA60">
      <w:start w:val="1"/>
      <w:numFmt w:val="decimal"/>
      <w:lvlText w:val="%1."/>
      <w:lvlJc w:val="left"/>
      <w:pPr>
        <w:ind w:left="360" w:hanging="360"/>
      </w:pPr>
      <w:rPr>
        <w:rFonts w:hint="default"/>
        <w:b/>
      </w:r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
    <w:nsid w:val="3A017FBC"/>
    <w:multiLevelType w:val="hybridMultilevel"/>
    <w:tmpl w:val="390E27A8"/>
    <w:lvl w:ilvl="0" w:tplc="1C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4B636895"/>
    <w:multiLevelType w:val="hybridMultilevel"/>
    <w:tmpl w:val="3EE2C37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8A31DAE"/>
    <w:multiLevelType w:val="hybridMultilevel"/>
    <w:tmpl w:val="54082608"/>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abstractNumId w:val="4"/>
  </w:num>
  <w:num w:numId="2">
    <w:abstractNumId w:val="5"/>
  </w:num>
  <w:num w:numId="3">
    <w:abstractNumId w:val="2"/>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943"/>
    <w:rsid w:val="000130B2"/>
    <w:rsid w:val="00016C04"/>
    <w:rsid w:val="00021AA0"/>
    <w:rsid w:val="00037D60"/>
    <w:rsid w:val="00050AE2"/>
    <w:rsid w:val="000519A0"/>
    <w:rsid w:val="000538CB"/>
    <w:rsid w:val="0007233B"/>
    <w:rsid w:val="0009463A"/>
    <w:rsid w:val="00095F5C"/>
    <w:rsid w:val="000A1036"/>
    <w:rsid w:val="000C532B"/>
    <w:rsid w:val="000C77FC"/>
    <w:rsid w:val="000D1E78"/>
    <w:rsid w:val="000D268B"/>
    <w:rsid w:val="000E47A7"/>
    <w:rsid w:val="000F299D"/>
    <w:rsid w:val="000F2A1E"/>
    <w:rsid w:val="001010B2"/>
    <w:rsid w:val="001126EF"/>
    <w:rsid w:val="001214C8"/>
    <w:rsid w:val="00122FE9"/>
    <w:rsid w:val="001250A1"/>
    <w:rsid w:val="0014198E"/>
    <w:rsid w:val="001424C2"/>
    <w:rsid w:val="0015377B"/>
    <w:rsid w:val="00173E52"/>
    <w:rsid w:val="001748A8"/>
    <w:rsid w:val="00185B03"/>
    <w:rsid w:val="00195711"/>
    <w:rsid w:val="001B7487"/>
    <w:rsid w:val="001D0663"/>
    <w:rsid w:val="001D3C53"/>
    <w:rsid w:val="001E0887"/>
    <w:rsid w:val="001E26CD"/>
    <w:rsid w:val="001E4CA8"/>
    <w:rsid w:val="00200972"/>
    <w:rsid w:val="00240018"/>
    <w:rsid w:val="002456E6"/>
    <w:rsid w:val="002569C1"/>
    <w:rsid w:val="00261282"/>
    <w:rsid w:val="002878B3"/>
    <w:rsid w:val="002B4EC5"/>
    <w:rsid w:val="002C22A3"/>
    <w:rsid w:val="002C4E69"/>
    <w:rsid w:val="002D49BA"/>
    <w:rsid w:val="002F4204"/>
    <w:rsid w:val="002F4F2A"/>
    <w:rsid w:val="002F7D15"/>
    <w:rsid w:val="00302735"/>
    <w:rsid w:val="003050FD"/>
    <w:rsid w:val="00330777"/>
    <w:rsid w:val="00336206"/>
    <w:rsid w:val="00346792"/>
    <w:rsid w:val="00346F7F"/>
    <w:rsid w:val="00356CFE"/>
    <w:rsid w:val="00374DB7"/>
    <w:rsid w:val="003B14DB"/>
    <w:rsid w:val="003E35F4"/>
    <w:rsid w:val="003E5558"/>
    <w:rsid w:val="003E61B0"/>
    <w:rsid w:val="003F3A9E"/>
    <w:rsid w:val="0042382E"/>
    <w:rsid w:val="0043044F"/>
    <w:rsid w:val="00442478"/>
    <w:rsid w:val="004500DA"/>
    <w:rsid w:val="00450A8A"/>
    <w:rsid w:val="004532B2"/>
    <w:rsid w:val="00471E0A"/>
    <w:rsid w:val="004751F3"/>
    <w:rsid w:val="004809E9"/>
    <w:rsid w:val="004839B7"/>
    <w:rsid w:val="00495193"/>
    <w:rsid w:val="0049552F"/>
    <w:rsid w:val="004A0376"/>
    <w:rsid w:val="004A3A6F"/>
    <w:rsid w:val="004A4EB0"/>
    <w:rsid w:val="004B2D30"/>
    <w:rsid w:val="004C48A2"/>
    <w:rsid w:val="004C7D80"/>
    <w:rsid w:val="004D2ADC"/>
    <w:rsid w:val="004D573E"/>
    <w:rsid w:val="004D6D33"/>
    <w:rsid w:val="004E188C"/>
    <w:rsid w:val="004E2CCE"/>
    <w:rsid w:val="004E2FBB"/>
    <w:rsid w:val="004F10F3"/>
    <w:rsid w:val="004F12D7"/>
    <w:rsid w:val="005027EF"/>
    <w:rsid w:val="005129E9"/>
    <w:rsid w:val="0051557D"/>
    <w:rsid w:val="00542BAF"/>
    <w:rsid w:val="005542E3"/>
    <w:rsid w:val="00564460"/>
    <w:rsid w:val="00567933"/>
    <w:rsid w:val="005753E1"/>
    <w:rsid w:val="00580490"/>
    <w:rsid w:val="005907C2"/>
    <w:rsid w:val="005A27E1"/>
    <w:rsid w:val="005A5228"/>
    <w:rsid w:val="005D0713"/>
    <w:rsid w:val="005D3755"/>
    <w:rsid w:val="005E2A8F"/>
    <w:rsid w:val="005F32A0"/>
    <w:rsid w:val="005F6CFA"/>
    <w:rsid w:val="00605930"/>
    <w:rsid w:val="0060781E"/>
    <w:rsid w:val="00623CE3"/>
    <w:rsid w:val="00625C90"/>
    <w:rsid w:val="00650F90"/>
    <w:rsid w:val="00664D3B"/>
    <w:rsid w:val="00672BCB"/>
    <w:rsid w:val="006806FD"/>
    <w:rsid w:val="00684612"/>
    <w:rsid w:val="00685607"/>
    <w:rsid w:val="0069315C"/>
    <w:rsid w:val="006A32AD"/>
    <w:rsid w:val="006C1B4F"/>
    <w:rsid w:val="006D3B3B"/>
    <w:rsid w:val="006E2E93"/>
    <w:rsid w:val="006F19C9"/>
    <w:rsid w:val="00703F6B"/>
    <w:rsid w:val="00706D7D"/>
    <w:rsid w:val="00720A49"/>
    <w:rsid w:val="00737148"/>
    <w:rsid w:val="00746216"/>
    <w:rsid w:val="00753636"/>
    <w:rsid w:val="00793BB2"/>
    <w:rsid w:val="007974F7"/>
    <w:rsid w:val="007A60DA"/>
    <w:rsid w:val="007A67ED"/>
    <w:rsid w:val="007B2202"/>
    <w:rsid w:val="007B68C7"/>
    <w:rsid w:val="007C7F3B"/>
    <w:rsid w:val="007F30AD"/>
    <w:rsid w:val="00800FC6"/>
    <w:rsid w:val="0081674A"/>
    <w:rsid w:val="00816D44"/>
    <w:rsid w:val="008226C0"/>
    <w:rsid w:val="0083439F"/>
    <w:rsid w:val="008370D3"/>
    <w:rsid w:val="00837593"/>
    <w:rsid w:val="00841150"/>
    <w:rsid w:val="0084684A"/>
    <w:rsid w:val="00850D6F"/>
    <w:rsid w:val="00866785"/>
    <w:rsid w:val="00874860"/>
    <w:rsid w:val="00877F98"/>
    <w:rsid w:val="0089767F"/>
    <w:rsid w:val="008A0ACE"/>
    <w:rsid w:val="008A22DA"/>
    <w:rsid w:val="008A4732"/>
    <w:rsid w:val="008C38B0"/>
    <w:rsid w:val="008C5B3B"/>
    <w:rsid w:val="008E0F60"/>
    <w:rsid w:val="008E6740"/>
    <w:rsid w:val="008F24C4"/>
    <w:rsid w:val="008F3554"/>
    <w:rsid w:val="008F5024"/>
    <w:rsid w:val="008F572A"/>
    <w:rsid w:val="008F7EB3"/>
    <w:rsid w:val="00921BFB"/>
    <w:rsid w:val="00926A08"/>
    <w:rsid w:val="00932647"/>
    <w:rsid w:val="009376DC"/>
    <w:rsid w:val="00951C95"/>
    <w:rsid w:val="00953B78"/>
    <w:rsid w:val="00973B0E"/>
    <w:rsid w:val="0098125C"/>
    <w:rsid w:val="00990096"/>
    <w:rsid w:val="00995BC3"/>
    <w:rsid w:val="009A1825"/>
    <w:rsid w:val="009A5515"/>
    <w:rsid w:val="009B203C"/>
    <w:rsid w:val="009D1E51"/>
    <w:rsid w:val="009D45B5"/>
    <w:rsid w:val="009E1B90"/>
    <w:rsid w:val="009E5AB0"/>
    <w:rsid w:val="009F0528"/>
    <w:rsid w:val="00A21623"/>
    <w:rsid w:val="00A25BD8"/>
    <w:rsid w:val="00A339CD"/>
    <w:rsid w:val="00A3671A"/>
    <w:rsid w:val="00A60154"/>
    <w:rsid w:val="00A6674E"/>
    <w:rsid w:val="00A675A7"/>
    <w:rsid w:val="00A757AC"/>
    <w:rsid w:val="00A87330"/>
    <w:rsid w:val="00A97DC0"/>
    <w:rsid w:val="00AA0F0C"/>
    <w:rsid w:val="00AB705D"/>
    <w:rsid w:val="00AC1D4D"/>
    <w:rsid w:val="00AD0CCF"/>
    <w:rsid w:val="00AD6533"/>
    <w:rsid w:val="00AE1442"/>
    <w:rsid w:val="00AE306F"/>
    <w:rsid w:val="00AF1287"/>
    <w:rsid w:val="00AF5F4E"/>
    <w:rsid w:val="00AF689B"/>
    <w:rsid w:val="00B1344B"/>
    <w:rsid w:val="00B53ED4"/>
    <w:rsid w:val="00B73A2D"/>
    <w:rsid w:val="00B84417"/>
    <w:rsid w:val="00B90592"/>
    <w:rsid w:val="00B94396"/>
    <w:rsid w:val="00BD6CA9"/>
    <w:rsid w:val="00BD6EE0"/>
    <w:rsid w:val="00BE37D5"/>
    <w:rsid w:val="00BE65CD"/>
    <w:rsid w:val="00C023C3"/>
    <w:rsid w:val="00C12350"/>
    <w:rsid w:val="00C215D9"/>
    <w:rsid w:val="00C40786"/>
    <w:rsid w:val="00C46639"/>
    <w:rsid w:val="00C46C50"/>
    <w:rsid w:val="00C62077"/>
    <w:rsid w:val="00C65D5D"/>
    <w:rsid w:val="00C668CE"/>
    <w:rsid w:val="00C676AA"/>
    <w:rsid w:val="00C72718"/>
    <w:rsid w:val="00C81F9F"/>
    <w:rsid w:val="00C931CB"/>
    <w:rsid w:val="00C94725"/>
    <w:rsid w:val="00CA254D"/>
    <w:rsid w:val="00CC05BD"/>
    <w:rsid w:val="00CC44AF"/>
    <w:rsid w:val="00CD456F"/>
    <w:rsid w:val="00CE7D08"/>
    <w:rsid w:val="00CF6B5F"/>
    <w:rsid w:val="00D02EE6"/>
    <w:rsid w:val="00D1317C"/>
    <w:rsid w:val="00D1403E"/>
    <w:rsid w:val="00D1509F"/>
    <w:rsid w:val="00D17F43"/>
    <w:rsid w:val="00D22D40"/>
    <w:rsid w:val="00D277F7"/>
    <w:rsid w:val="00D358D8"/>
    <w:rsid w:val="00D35A38"/>
    <w:rsid w:val="00D40337"/>
    <w:rsid w:val="00D54840"/>
    <w:rsid w:val="00D77B96"/>
    <w:rsid w:val="00D851E4"/>
    <w:rsid w:val="00DB5C2B"/>
    <w:rsid w:val="00DE3239"/>
    <w:rsid w:val="00DE3EB8"/>
    <w:rsid w:val="00DF5342"/>
    <w:rsid w:val="00E27105"/>
    <w:rsid w:val="00E31943"/>
    <w:rsid w:val="00E35CF5"/>
    <w:rsid w:val="00E61C14"/>
    <w:rsid w:val="00E63039"/>
    <w:rsid w:val="00E948ED"/>
    <w:rsid w:val="00EA7CB1"/>
    <w:rsid w:val="00EB107B"/>
    <w:rsid w:val="00EB1DCF"/>
    <w:rsid w:val="00EC1923"/>
    <w:rsid w:val="00EC31B8"/>
    <w:rsid w:val="00EC605B"/>
    <w:rsid w:val="00ED1C0B"/>
    <w:rsid w:val="00F22264"/>
    <w:rsid w:val="00F31759"/>
    <w:rsid w:val="00F31911"/>
    <w:rsid w:val="00F351D5"/>
    <w:rsid w:val="00F37A14"/>
    <w:rsid w:val="00F50737"/>
    <w:rsid w:val="00F656EC"/>
    <w:rsid w:val="00F727B8"/>
    <w:rsid w:val="00F8372A"/>
    <w:rsid w:val="00F97BE8"/>
    <w:rsid w:val="00FA1FA6"/>
    <w:rsid w:val="00FC0A64"/>
    <w:rsid w:val="00FC2922"/>
    <w:rsid w:val="00FD2976"/>
    <w:rsid w:val="00FD39C3"/>
    <w:rsid w:val="00FE57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943"/>
    <w:rPr>
      <w:rFonts w:ascii="Calibri" w:eastAsia="Calibri" w:hAnsi="Calibri" w:cs="Times New Roman"/>
      <w:lang w:val="en-Z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E3194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31943"/>
    <w:rPr>
      <w:rFonts w:ascii="Calibri" w:eastAsia="Calibri" w:hAnsi="Calibri" w:cs="Times New Roman"/>
      <w:lang w:val="en-ZA"/>
    </w:rPr>
  </w:style>
  <w:style w:type="character" w:styleId="CommentReference">
    <w:name w:val="annotation reference"/>
    <w:uiPriority w:val="99"/>
    <w:semiHidden/>
    <w:unhideWhenUsed/>
    <w:rsid w:val="00E31943"/>
    <w:rPr>
      <w:sz w:val="16"/>
      <w:szCs w:val="16"/>
    </w:rPr>
  </w:style>
  <w:style w:type="paragraph" w:styleId="CommentText">
    <w:name w:val="annotation text"/>
    <w:basedOn w:val="Normal"/>
    <w:link w:val="CommentTextChar"/>
    <w:uiPriority w:val="99"/>
    <w:semiHidden/>
    <w:unhideWhenUsed/>
    <w:rsid w:val="00E31943"/>
    <w:pPr>
      <w:spacing w:line="240" w:lineRule="auto"/>
    </w:pPr>
    <w:rPr>
      <w:sz w:val="20"/>
      <w:szCs w:val="20"/>
    </w:rPr>
  </w:style>
  <w:style w:type="character" w:customStyle="1" w:styleId="CommentTextChar">
    <w:name w:val="Comment Text Char"/>
    <w:basedOn w:val="DefaultParagraphFont"/>
    <w:link w:val="CommentText"/>
    <w:uiPriority w:val="99"/>
    <w:semiHidden/>
    <w:rsid w:val="00E31943"/>
    <w:rPr>
      <w:rFonts w:ascii="Calibri" w:eastAsia="Calibri" w:hAnsi="Calibri" w:cs="Times New Roman"/>
      <w:sz w:val="20"/>
      <w:szCs w:val="20"/>
      <w:lang w:val="en-ZA"/>
    </w:rPr>
  </w:style>
  <w:style w:type="character" w:styleId="Hyperlink">
    <w:name w:val="Hyperlink"/>
    <w:basedOn w:val="DefaultParagraphFont"/>
    <w:uiPriority w:val="99"/>
    <w:unhideWhenUsed/>
    <w:rsid w:val="00E31943"/>
    <w:rPr>
      <w:color w:val="0000FF" w:themeColor="hyperlink"/>
      <w:u w:val="single"/>
    </w:rPr>
  </w:style>
  <w:style w:type="paragraph" w:styleId="ListParagraph">
    <w:name w:val="List Paragraph"/>
    <w:basedOn w:val="Normal"/>
    <w:uiPriority w:val="34"/>
    <w:qFormat/>
    <w:rsid w:val="00E31943"/>
    <w:pPr>
      <w:ind w:left="720"/>
      <w:contextualSpacing/>
    </w:pPr>
  </w:style>
  <w:style w:type="paragraph" w:styleId="BalloonText">
    <w:name w:val="Balloon Text"/>
    <w:basedOn w:val="Normal"/>
    <w:link w:val="BalloonTextChar"/>
    <w:uiPriority w:val="99"/>
    <w:semiHidden/>
    <w:unhideWhenUsed/>
    <w:rsid w:val="00E319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31943"/>
    <w:rPr>
      <w:rFonts w:ascii="Tahoma" w:eastAsia="Calibri" w:hAnsi="Tahoma" w:cs="Tahoma"/>
      <w:sz w:val="16"/>
      <w:szCs w:val="16"/>
      <w:lang w:val="en-ZA"/>
    </w:rPr>
  </w:style>
  <w:style w:type="paragraph" w:customStyle="1" w:styleId="Default">
    <w:name w:val="Default"/>
    <w:rsid w:val="00E31943"/>
    <w:pPr>
      <w:autoSpaceDE w:val="0"/>
      <w:autoSpaceDN w:val="0"/>
      <w:adjustRightInd w:val="0"/>
      <w:spacing w:after="0" w:line="240" w:lineRule="auto"/>
    </w:pPr>
    <w:rPr>
      <w:rFonts w:ascii="Arial" w:hAnsi="Arial" w:cs="Arial"/>
      <w:color w:val="000000"/>
      <w:sz w:val="24"/>
      <w:szCs w:val="24"/>
    </w:rPr>
  </w:style>
  <w:style w:type="paragraph" w:styleId="CommentSubject">
    <w:name w:val="annotation subject"/>
    <w:basedOn w:val="CommentText"/>
    <w:next w:val="CommentText"/>
    <w:link w:val="CommentSubjectChar"/>
    <w:uiPriority w:val="99"/>
    <w:semiHidden/>
    <w:unhideWhenUsed/>
    <w:rsid w:val="00EC31B8"/>
    <w:rPr>
      <w:b/>
      <w:bCs/>
    </w:rPr>
  </w:style>
  <w:style w:type="character" w:customStyle="1" w:styleId="CommentSubjectChar">
    <w:name w:val="Comment Subject Char"/>
    <w:basedOn w:val="CommentTextChar"/>
    <w:link w:val="CommentSubject"/>
    <w:uiPriority w:val="99"/>
    <w:semiHidden/>
    <w:rsid w:val="00EC31B8"/>
    <w:rPr>
      <w:rFonts w:ascii="Calibri" w:eastAsia="Calibri" w:hAnsi="Calibri" w:cs="Times New Roman"/>
      <w:b/>
      <w:bCs/>
      <w:sz w:val="20"/>
      <w:szCs w:val="20"/>
      <w:lang w:val="en-ZA"/>
    </w:rPr>
  </w:style>
  <w:style w:type="paragraph" w:customStyle="1" w:styleId="2Regsub">
    <w:name w:val="2. Reg: sub"/>
    <w:basedOn w:val="ListParagraph"/>
    <w:qFormat/>
    <w:rsid w:val="001748A8"/>
    <w:pPr>
      <w:numPr>
        <w:ilvl w:val="1"/>
        <w:numId w:val="6"/>
      </w:numPr>
      <w:spacing w:after="0" w:line="360" w:lineRule="auto"/>
      <w:ind w:left="709" w:hanging="709"/>
    </w:pPr>
    <w:rPr>
      <w:rFonts w:ascii="Arial" w:eastAsiaTheme="minorHAnsi" w:hAnsi="Arial" w:cs="Arial"/>
      <w:sz w:val="24"/>
      <w:szCs w:val="24"/>
      <w:lang w:val="en-US"/>
    </w:rPr>
  </w:style>
  <w:style w:type="paragraph" w:customStyle="1" w:styleId="1Regpara">
    <w:name w:val="1. Reg para"/>
    <w:basedOn w:val="Normal"/>
    <w:link w:val="1RegparaChar"/>
    <w:qFormat/>
    <w:rsid w:val="001748A8"/>
    <w:pPr>
      <w:numPr>
        <w:numId w:val="6"/>
      </w:numPr>
      <w:spacing w:after="0" w:line="360" w:lineRule="auto"/>
    </w:pPr>
    <w:rPr>
      <w:rFonts w:ascii="Arial" w:eastAsiaTheme="minorHAnsi" w:hAnsi="Arial" w:cs="Arial"/>
      <w:sz w:val="24"/>
      <w:szCs w:val="24"/>
      <w:lang w:val="en-US"/>
    </w:rPr>
  </w:style>
  <w:style w:type="character" w:customStyle="1" w:styleId="1RegparaChar">
    <w:name w:val="1. Reg para Char"/>
    <w:basedOn w:val="DefaultParagraphFont"/>
    <w:link w:val="1Regpara"/>
    <w:rsid w:val="001748A8"/>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943"/>
    <w:rPr>
      <w:rFonts w:ascii="Calibri" w:eastAsia="Calibri" w:hAnsi="Calibri" w:cs="Times New Roman"/>
      <w:lang w:val="en-Z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E3194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31943"/>
    <w:rPr>
      <w:rFonts w:ascii="Calibri" w:eastAsia="Calibri" w:hAnsi="Calibri" w:cs="Times New Roman"/>
      <w:lang w:val="en-ZA"/>
    </w:rPr>
  </w:style>
  <w:style w:type="character" w:styleId="CommentReference">
    <w:name w:val="annotation reference"/>
    <w:uiPriority w:val="99"/>
    <w:semiHidden/>
    <w:unhideWhenUsed/>
    <w:rsid w:val="00E31943"/>
    <w:rPr>
      <w:sz w:val="16"/>
      <w:szCs w:val="16"/>
    </w:rPr>
  </w:style>
  <w:style w:type="paragraph" w:styleId="CommentText">
    <w:name w:val="annotation text"/>
    <w:basedOn w:val="Normal"/>
    <w:link w:val="CommentTextChar"/>
    <w:uiPriority w:val="99"/>
    <w:semiHidden/>
    <w:unhideWhenUsed/>
    <w:rsid w:val="00E31943"/>
    <w:pPr>
      <w:spacing w:line="240" w:lineRule="auto"/>
    </w:pPr>
    <w:rPr>
      <w:sz w:val="20"/>
      <w:szCs w:val="20"/>
    </w:rPr>
  </w:style>
  <w:style w:type="character" w:customStyle="1" w:styleId="CommentTextChar">
    <w:name w:val="Comment Text Char"/>
    <w:basedOn w:val="DefaultParagraphFont"/>
    <w:link w:val="CommentText"/>
    <w:uiPriority w:val="99"/>
    <w:semiHidden/>
    <w:rsid w:val="00E31943"/>
    <w:rPr>
      <w:rFonts w:ascii="Calibri" w:eastAsia="Calibri" w:hAnsi="Calibri" w:cs="Times New Roman"/>
      <w:sz w:val="20"/>
      <w:szCs w:val="20"/>
      <w:lang w:val="en-ZA"/>
    </w:rPr>
  </w:style>
  <w:style w:type="character" w:styleId="Hyperlink">
    <w:name w:val="Hyperlink"/>
    <w:basedOn w:val="DefaultParagraphFont"/>
    <w:uiPriority w:val="99"/>
    <w:unhideWhenUsed/>
    <w:rsid w:val="00E31943"/>
    <w:rPr>
      <w:color w:val="0000FF" w:themeColor="hyperlink"/>
      <w:u w:val="single"/>
    </w:rPr>
  </w:style>
  <w:style w:type="paragraph" w:styleId="ListParagraph">
    <w:name w:val="List Paragraph"/>
    <w:basedOn w:val="Normal"/>
    <w:uiPriority w:val="34"/>
    <w:qFormat/>
    <w:rsid w:val="00E31943"/>
    <w:pPr>
      <w:ind w:left="720"/>
      <w:contextualSpacing/>
    </w:pPr>
  </w:style>
  <w:style w:type="paragraph" w:styleId="BalloonText">
    <w:name w:val="Balloon Text"/>
    <w:basedOn w:val="Normal"/>
    <w:link w:val="BalloonTextChar"/>
    <w:uiPriority w:val="99"/>
    <w:semiHidden/>
    <w:unhideWhenUsed/>
    <w:rsid w:val="00E319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31943"/>
    <w:rPr>
      <w:rFonts w:ascii="Tahoma" w:eastAsia="Calibri" w:hAnsi="Tahoma" w:cs="Tahoma"/>
      <w:sz w:val="16"/>
      <w:szCs w:val="16"/>
      <w:lang w:val="en-ZA"/>
    </w:rPr>
  </w:style>
  <w:style w:type="paragraph" w:customStyle="1" w:styleId="Default">
    <w:name w:val="Default"/>
    <w:rsid w:val="00E31943"/>
    <w:pPr>
      <w:autoSpaceDE w:val="0"/>
      <w:autoSpaceDN w:val="0"/>
      <w:adjustRightInd w:val="0"/>
      <w:spacing w:after="0" w:line="240" w:lineRule="auto"/>
    </w:pPr>
    <w:rPr>
      <w:rFonts w:ascii="Arial" w:hAnsi="Arial" w:cs="Arial"/>
      <w:color w:val="000000"/>
      <w:sz w:val="24"/>
      <w:szCs w:val="24"/>
    </w:rPr>
  </w:style>
  <w:style w:type="paragraph" w:styleId="CommentSubject">
    <w:name w:val="annotation subject"/>
    <w:basedOn w:val="CommentText"/>
    <w:next w:val="CommentText"/>
    <w:link w:val="CommentSubjectChar"/>
    <w:uiPriority w:val="99"/>
    <w:semiHidden/>
    <w:unhideWhenUsed/>
    <w:rsid w:val="00EC31B8"/>
    <w:rPr>
      <w:b/>
      <w:bCs/>
    </w:rPr>
  </w:style>
  <w:style w:type="character" w:customStyle="1" w:styleId="CommentSubjectChar">
    <w:name w:val="Comment Subject Char"/>
    <w:basedOn w:val="CommentTextChar"/>
    <w:link w:val="CommentSubject"/>
    <w:uiPriority w:val="99"/>
    <w:semiHidden/>
    <w:rsid w:val="00EC31B8"/>
    <w:rPr>
      <w:rFonts w:ascii="Calibri" w:eastAsia="Calibri" w:hAnsi="Calibri" w:cs="Times New Roman"/>
      <w:b/>
      <w:bCs/>
      <w:sz w:val="20"/>
      <w:szCs w:val="20"/>
      <w:lang w:val="en-ZA"/>
    </w:rPr>
  </w:style>
  <w:style w:type="paragraph" w:customStyle="1" w:styleId="2Regsub">
    <w:name w:val="2. Reg: sub"/>
    <w:basedOn w:val="ListParagraph"/>
    <w:qFormat/>
    <w:rsid w:val="001748A8"/>
    <w:pPr>
      <w:numPr>
        <w:ilvl w:val="1"/>
        <w:numId w:val="6"/>
      </w:numPr>
      <w:spacing w:after="0" w:line="360" w:lineRule="auto"/>
      <w:ind w:left="709" w:hanging="709"/>
    </w:pPr>
    <w:rPr>
      <w:rFonts w:ascii="Arial" w:eastAsiaTheme="minorHAnsi" w:hAnsi="Arial" w:cs="Arial"/>
      <w:sz w:val="24"/>
      <w:szCs w:val="24"/>
      <w:lang w:val="en-US"/>
    </w:rPr>
  </w:style>
  <w:style w:type="paragraph" w:customStyle="1" w:styleId="1Regpara">
    <w:name w:val="1. Reg para"/>
    <w:basedOn w:val="Normal"/>
    <w:link w:val="1RegparaChar"/>
    <w:qFormat/>
    <w:rsid w:val="001748A8"/>
    <w:pPr>
      <w:numPr>
        <w:numId w:val="6"/>
      </w:numPr>
      <w:spacing w:after="0" w:line="360" w:lineRule="auto"/>
    </w:pPr>
    <w:rPr>
      <w:rFonts w:ascii="Arial" w:eastAsiaTheme="minorHAnsi" w:hAnsi="Arial" w:cs="Arial"/>
      <w:sz w:val="24"/>
      <w:szCs w:val="24"/>
      <w:lang w:val="en-US"/>
    </w:rPr>
  </w:style>
  <w:style w:type="character" w:customStyle="1" w:styleId="1RegparaChar">
    <w:name w:val="1. Reg para Char"/>
    <w:basedOn w:val="DefaultParagraphFont"/>
    <w:link w:val="1Regpara"/>
    <w:rsid w:val="001748A8"/>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117835">
      <w:bodyDiv w:val="1"/>
      <w:marLeft w:val="0"/>
      <w:marRight w:val="0"/>
      <w:marTop w:val="0"/>
      <w:marBottom w:val="0"/>
      <w:divBdr>
        <w:top w:val="none" w:sz="0" w:space="0" w:color="auto"/>
        <w:left w:val="none" w:sz="0" w:space="0" w:color="auto"/>
        <w:bottom w:val="none" w:sz="0" w:space="0" w:color="auto"/>
        <w:right w:val="none" w:sz="0" w:space="0" w:color="auto"/>
      </w:divBdr>
    </w:div>
    <w:div w:id="1742023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avings.incentive@treasury.gov.za" TargetMode="External"/><Relationship Id="rId4" Type="http://schemas.openxmlformats.org/officeDocument/2006/relationships/settings" Target="settings.xml"/><Relationship Id="rId9" Type="http://schemas.openxmlformats.org/officeDocument/2006/relationships/hyperlink" Target="http://www.treasury.gov.z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584</Words>
  <Characters>3335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Christopher Axelson</dc:creator>
  <cp:lastModifiedBy>Piwe Tshombe</cp:lastModifiedBy>
  <cp:revision>2</cp:revision>
  <cp:lastPrinted>2016-09-28T13:25:00Z</cp:lastPrinted>
  <dcterms:created xsi:type="dcterms:W3CDTF">2016-10-03T10:19:00Z</dcterms:created>
  <dcterms:modified xsi:type="dcterms:W3CDTF">2016-10-03T10:19:00Z</dcterms:modified>
</cp:coreProperties>
</file>